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August 17,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LABCORP HOLDINGS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336-229-1127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73"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991"/>
        <w:gridCol w:w="991"/>
        <w:gridCol w:w="1408"/>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7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Labcorp Holdings Inc. (NYSE: LH), a global leader of innovative and comprehensive laboratory services, announced on August 17, 2026, that it will host an Investor Day on Thursday, September 10, 2026, from 9 a.m. to noon ET.</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 Adam Schechter, Executive Vice President and Chief Financial Officer Julia Wang and other members of the executive leadership team will discuss the company's go-forward strategy, capital deployment priorities and long-term financial outlook. Presentations will be followed by a question-and-answer session.</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 live webcast of the event will be available through the Labcorp Investor Relations website beginning at 9 a.m. ET. A replay of the webcast and supporting materials will be available after the conclusion of the event.</w:t>
      </w:r>
    </w:p>
    <w:p>
      <w:pPr>
        <w:pStyle w:val="TextBody"/>
        <w:bidi w:val="0"/>
        <w:spacing w:before="0" w:after="0"/>
        <w:jc w:val="both"/>
        <w:rPr/>
      </w:pPr>
      <w:r>
        <w:rPr/>
      </w:r>
    </w:p>
    <w:p>
      <w:pPr>
        <w:pStyle w:val="TextBody"/>
        <w:bidi w:val="0"/>
        <w:spacing w:lineRule="auto" w:line="256" w:before="0" w:after="14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furnished as Exhibit 99.1 hereto and incorporated by reference herein.</w:t>
      </w:r>
    </w:p>
    <w:tbl>
      <w:tblPr>
        <w:tblW w:w="7739" w:type="dxa"/>
        <w:jc w:val="center"/>
        <w:tblInd w:w="0" w:type="dxa"/>
        <w:tblLayout w:type="fixed"/>
        <w:tblCellMar>
          <w:top w:w="28" w:type="dxa"/>
          <w:left w:w="28" w:type="dxa"/>
          <w:bottom w:w="28" w:type="dxa"/>
          <w:right w:w="28" w:type="dxa"/>
        </w:tblCellMar>
      </w:tblPr>
      <w:tblGrid>
        <w:gridCol w:w="412"/>
        <w:gridCol w:w="361"/>
        <w:gridCol w:w="366"/>
        <w:gridCol w:w="1028"/>
        <w:gridCol w:w="1028"/>
        <w:gridCol w:w="1028"/>
        <w:gridCol w:w="1028"/>
        <w:gridCol w:w="1028"/>
        <w:gridCol w:w="146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Name</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formpr081726ex991investord.htm">
              <w:r>
                <w:rPr>
                  <w:rStyle w:val="InternetLink"/>
                  <w:rFonts w:ascii="Times New Roman;serif" w:hAnsi="Times New Roman;serif"/>
                  <w:b w:val="false"/>
                  <w:color w:val="0000FF"/>
                  <w:sz w:val="20"/>
                  <w:u w:val="single"/>
                </w:rPr>
                <w:t>Press release dated August 17, 2026 issued by Labcorp Holdings Inc.</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6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tbl>
      <w:tblPr>
        <w:tblW w:w="823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717"/>
        <w:gridCol w:w="1717"/>
        <w:gridCol w:w="24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W. KYLE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W. Kyle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Legal Officer and Corporate Secretary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18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drawing>
          <wp:inline distT="0" distB="0" distL="0" distR="0">
            <wp:extent cx="2466975"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66975" cy="647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before="0" w:after="0"/>
        <w:jc w:val="left"/>
        <w:rPr/>
      </w:pPr>
      <w:r>
        <w:rPr/>
      </w:r>
    </w:p>
    <w:tbl>
      <w:tblPr>
        <w:tblW w:w="4274" w:type="dxa"/>
        <w:jc w:val="left"/>
        <w:tblInd w:w="0" w:type="dxa"/>
        <w:tblLayout w:type="fixed"/>
        <w:tblCellMar>
          <w:top w:w="28" w:type="dxa"/>
          <w:left w:w="28" w:type="dxa"/>
          <w:bottom w:w="28" w:type="dxa"/>
          <w:right w:w="28" w:type="dxa"/>
        </w:tblCellMar>
      </w:tblPr>
      <w:tblGrid>
        <w:gridCol w:w="683"/>
        <w:gridCol w:w="602"/>
        <w:gridCol w:w="606"/>
        <w:gridCol w:w="109"/>
        <w:gridCol w:w="109"/>
        <w:gridCol w:w="109"/>
        <w:gridCol w:w="599"/>
        <w:gridCol w:w="599"/>
        <w:gridCol w:w="85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Media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Investors</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Racquel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Dewey Steadman</w:t>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Media@Labcorp.com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Investor@Labcorp.com</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Labcorp to Host Investor Day on September 10, 2026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BURLINGTON, N.C., Aug. 17, 2026</w:t>
      </w:r>
      <w:r>
        <w:rPr>
          <w:color w:val="000000"/>
        </w:rPr>
        <w:t xml:space="preserve"> </w:t>
      </w:r>
      <w:r>
        <w:rPr>
          <w:rFonts w:ascii="Times New Roman;serif" w:hAnsi="Times New Roman;serif"/>
          <w:b/>
          <w:color w:val="000000"/>
          <w:sz w:val="20"/>
        </w:rPr>
        <w:t>-</w:t>
      </w:r>
      <w:r>
        <w:rPr>
          <w:color w:val="000000"/>
          <w:shd w:fill="FEFEFE" w:val="clear"/>
        </w:rPr>
        <w:t xml:space="preserve"> </w:t>
      </w:r>
      <w:r>
        <w:rPr>
          <w:rFonts w:ascii="Times New Roman;serif" w:hAnsi="Times New Roman;serif"/>
          <w:b w:val="false"/>
          <w:color w:val="000000"/>
          <w:sz w:val="20"/>
          <w:shd w:fill="FEFEFE" w:val="clear"/>
        </w:rPr>
        <w:t>Labcorp Holdings Inc. (NYSE: LH), a global leader of innovative and comprehensive laboratory services, today announced it will host an Investor Day on Thursday, September 10, 2026, from 9 a.m. to noon 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EFEFE" w:val="clear"/>
        </w:rPr>
      </w:pPr>
      <w:r>
        <w:rPr>
          <w:rFonts w:ascii="Times New Roman;serif" w:hAnsi="Times New Roman;serif"/>
          <w:b w:val="false"/>
          <w:color w:val="000000"/>
          <w:sz w:val="20"/>
          <w:shd w:fill="FEFEFE" w:val="clear"/>
        </w:rPr>
        <w:t>Chairman and CEO Adam Schechter, Executive Vice President and CFO Julia Wang and other members of the executive leadership team will discuss the company's go-forward strategy, capital deployment priorities and long-term financial outlook. Presentations will be followed by a Q&amp;A session.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EFEFE" w:val="clear"/>
        </w:rPr>
      </w:pPr>
      <w:r>
        <w:rPr>
          <w:rFonts w:ascii="Times New Roman;serif" w:hAnsi="Times New Roman;serif"/>
          <w:b w:val="false"/>
          <w:color w:val="000000"/>
          <w:sz w:val="20"/>
          <w:shd w:fill="FEFEFE" w:val="clear"/>
        </w:rPr>
        <w:t>A live webcast of the event will be available through the Labcorp Investor Relations website beginning at 9 a.m. ET. A replay of the webcast and supporting materials will be available after the conclusion of the event.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EFEFE" w:val="clear"/>
        </w:rPr>
      </w:pPr>
      <w:r>
        <w:rPr>
          <w:rFonts w:ascii="Times New Roman;serif" w:hAnsi="Times New Roman;serif"/>
          <w:b/>
          <w:color w:val="000000"/>
          <w:sz w:val="20"/>
          <w:shd w:fill="FEFEFE" w:val="clear"/>
        </w:rPr>
        <w:t>About Labcorp</w:t>
      </w:r>
    </w:p>
    <w:p>
      <w:pPr>
        <w:pStyle w:val="TextBody"/>
        <w:bidi w:val="0"/>
        <w:spacing w:lineRule="auto" w:line="268"/>
        <w:jc w:val="both"/>
        <w:rPr>
          <w:rFonts w:ascii="Times New Roman;serif" w:hAnsi="Times New Roman;serif"/>
          <w:b w:val="false"/>
          <w:color w:val="000000"/>
          <w:sz w:val="20"/>
          <w:shd w:fill="FEFEFE" w:val="clear"/>
        </w:rPr>
      </w:pPr>
      <w:r>
        <w:rPr>
          <w:rFonts w:ascii="Times New Roman;serif" w:hAnsi="Times New Roman;serif"/>
          <w:b w:val="false"/>
          <w:color w:val="000000"/>
          <w:sz w:val="20"/>
          <w:shd w:fill="FEFEFE" w:val="clear"/>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4221</Characters>
  <CharactersWithSpaces>4902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