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8-K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CURRENT REPORT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SECTION 13 OR 15(d) OF THE SECURITIES EXCHANGE ACT OF 1934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May 14, 2012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(Date of earliest event reported)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LABORATORY CORPORATION OF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AMERICA HOLDINGS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(Exact Name of Registrant as Specified in its Charter)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412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1"/>
              </w:rPr>
              <w:t>Delaware</w:t>
            </w:r>
          </w:p>
        </w:tc>
        <w:tc>
          <w:tcPr>
            <w:tcW w:w="4120" w:type="dxa"/>
            <w:vAlign w:val="bottom"/>
          </w:tcPr>
          <w:p>
            <w:pPr>
              <w:jc w:val="right"/>
              <w:ind w:right="1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1-11353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jc w:val="right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13-3757370</w:t>
            </w:r>
          </w:p>
        </w:tc>
      </w:tr>
      <w:tr>
        <w:trPr>
          <w:trHeight w:val="28"/>
        </w:trPr>
        <w:tc>
          <w:tcPr>
            <w:tcW w:w="4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17"/>
        </w:trPr>
        <w:tc>
          <w:tcPr>
            <w:tcW w:w="412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(State or other jurisdiction of Incorporation)</w:t>
            </w:r>
          </w:p>
        </w:tc>
        <w:tc>
          <w:tcPr>
            <w:tcW w:w="424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(Commission File Number)</w:t>
            </w:r>
          </w:p>
        </w:tc>
        <w:tc>
          <w:tcPr>
            <w:tcW w:w="3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(I.R.S. Employer Identification No.)</w:t>
            </w:r>
          </w:p>
        </w:tc>
      </w:tr>
      <w:tr>
        <w:trPr>
          <w:trHeight w:val="362"/>
        </w:trPr>
        <w:tc>
          <w:tcPr>
            <w:tcW w:w="412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2"/>
              </w:rPr>
              <w:t>358 South Main Street,</w:t>
            </w: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1"/>
        </w:trPr>
        <w:tc>
          <w:tcPr>
            <w:tcW w:w="412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3"/>
              </w:rPr>
              <w:t>Burlington, North Carolina</w:t>
            </w:r>
          </w:p>
        </w:tc>
        <w:tc>
          <w:tcPr>
            <w:tcW w:w="4120" w:type="dxa"/>
            <w:vAlign w:val="bottom"/>
          </w:tcPr>
          <w:p>
            <w:pPr>
              <w:jc w:val="right"/>
              <w:ind w:righ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27215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jc w:val="right"/>
              <w:ind w:righ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336-229-1127</w:t>
            </w:r>
          </w:p>
        </w:tc>
      </w:tr>
      <w:tr>
        <w:trPr>
          <w:trHeight w:val="28"/>
        </w:trPr>
        <w:tc>
          <w:tcPr>
            <w:tcW w:w="4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05"/>
        </w:trPr>
        <w:tc>
          <w:tcPr>
            <w:tcW w:w="412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(Address of principal executive offices)</w:t>
            </w:r>
          </w:p>
        </w:tc>
        <w:tc>
          <w:tcPr>
            <w:tcW w:w="424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5"/>
              </w:rPr>
              <w:t>(Zip Code)</w:t>
            </w:r>
          </w:p>
        </w:tc>
        <w:tc>
          <w:tcPr>
            <w:tcW w:w="3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1"/>
              </w:rPr>
              <w:t>(Registrant’s telephone number including area</w:t>
            </w:r>
          </w:p>
        </w:tc>
      </w:tr>
      <w:tr>
        <w:trPr>
          <w:trHeight w:val="205"/>
        </w:trPr>
        <w:tc>
          <w:tcPr>
            <w:tcW w:w="4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code)</w:t>
            </w:r>
          </w:p>
        </w:tc>
      </w:tr>
    </w:tbl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120" w:hanging="99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]  Written communication pursuant to Rule 425 under the Securities Act (17 CFR 230.425)</w:t>
      </w:r>
    </w:p>
    <w:p>
      <w:pPr>
        <w:spacing w:after="0" w:line="177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120" w:hanging="99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]  Soliciting material pursuant to Rule 14a-12 under the Exchange Act (17 CFR 240.14a-12)</w:t>
      </w:r>
    </w:p>
    <w:p>
      <w:pPr>
        <w:spacing w:after="0" w:line="177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120" w:hanging="99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]  Pre-commencement communications pursuant to Rule 14d-2(b) under the Exchange Act (17 CFR 240.14d-2(b))</w:t>
      </w:r>
    </w:p>
    <w:p>
      <w:pPr>
        <w:spacing w:after="0" w:line="177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120" w:hanging="99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]  Pre-commencement communications pursuant to Rule 13e-4(c) under the Exchange Act (17 CFR 240.13e-4(c))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2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Item 7.01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Regulation FD Disclosure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Summary information of the Company dated May 14, 2012.</w:t>
      </w:r>
    </w:p>
    <w:p>
      <w:pPr>
        <w:sectPr>
          <w:pgSz w:w="11900" w:h="16838" w:orient="portrait"/>
          <w:cols w:equalWidth="0" w:num="1">
            <w:col w:w="11440"/>
          </w:cols>
          <w:pgMar w:left="240" w:top="622" w:right="219" w:bottom="1440" w:gutter="0" w:footer="0" w:header="0"/>
        </w:sectPr>
      </w:pPr>
    </w:p>
    <w:bookmarkStart w:id="1" w:name="page2"/>
    <w:bookmarkEnd w:id="1"/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SIGNATURES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LABORATORY CORPORATION OF AMERICA HOLDINGS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Registrant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ind w:left="5060"/>
        <w:spacing w:after="0"/>
        <w:tabs>
          <w:tab w:leader="none" w:pos="6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F. SAMUEL EBERTS III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3850640</wp:posOffset>
            </wp:positionH>
            <wp:positionV relativeFrom="paragraph">
              <wp:posOffset>29210</wp:posOffset>
            </wp:positionV>
            <wp:extent cx="3408680" cy="152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68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F. Samuel Eberts III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Chief Legal Officer and Secretary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May 14, 2012</w:t>
      </w:r>
    </w:p>
    <w:p>
      <w:pPr>
        <w:sectPr>
          <w:pgSz w:w="11900" w:h="16838" w:orient="portrait"/>
          <w:cols w:equalWidth="0" w:num="1">
            <w:col w:w="10940"/>
          </w:cols>
          <w:pgMar w:left="240" w:top="726" w:right="71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334010</wp:posOffset>
            </wp:positionV>
            <wp:extent cx="7197090" cy="55479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5999480</wp:posOffset>
            </wp:positionV>
            <wp:extent cx="7197090" cy="203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5561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5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7085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70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5561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5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799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2019-12-09T10:44:38Z</dcterms:created>
  <dcterms:modified xsi:type="dcterms:W3CDTF">2019-12-09T10:44:38Z</dcterms:modified>
</cp:coreProperties>
</file>